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F85D2E" w:rsidRDefault="009D3B04" w:rsidP="0056737A">
      <w:pPr>
        <w:pStyle w:val="Ttulo1"/>
        <w:jc w:val="center"/>
        <w:rPr>
          <w:rFonts w:ascii="Arial" w:hAnsi="Arial" w:cs="Arial"/>
          <w:b w:val="0"/>
          <w:noProof/>
          <w:sz w:val="20"/>
          <w:szCs w:val="20"/>
          <w:lang w:eastAsia="es-AR"/>
        </w:rPr>
      </w:pPr>
      <w:bookmarkStart w:id="0" w:name="_GoBack"/>
      <w:bookmarkEnd w:id="0"/>
      <w:r w:rsidRPr="00F85D2E">
        <w:rPr>
          <w:rFonts w:ascii="Arial" w:hAnsi="Arial" w:cs="Arial"/>
          <w:b w:val="0"/>
          <w:noProof/>
          <w:sz w:val="20"/>
          <w:szCs w:val="20"/>
          <w:lang w:eastAsia="es-AR"/>
        </w:rPr>
        <w:t>UNIDAD DE DESARROLLO CURRICULAR Y FORMACIÓN DOCENTE</w:t>
      </w:r>
    </w:p>
    <w:p w:rsidR="009D3B04" w:rsidRPr="00F85D2E" w:rsidRDefault="009D3B04" w:rsidP="0056737A">
      <w:pPr>
        <w:jc w:val="center"/>
        <w:rPr>
          <w:rFonts w:ascii="Arial" w:hAnsi="Arial" w:cs="Arial"/>
          <w:noProof/>
          <w:color w:val="0F243E" w:themeColor="text2" w:themeShade="80"/>
          <w:sz w:val="20"/>
          <w:szCs w:val="20"/>
          <w:lang w:eastAsia="es-AR"/>
        </w:rPr>
      </w:pPr>
    </w:p>
    <w:p w:rsidR="009D3B04" w:rsidRPr="00F85D2E" w:rsidRDefault="009D3B04" w:rsidP="0056737A">
      <w:pPr>
        <w:jc w:val="center"/>
        <w:rPr>
          <w:rFonts w:ascii="Arial" w:hAnsi="Arial" w:cs="Arial"/>
          <w:noProof/>
          <w:color w:val="244061" w:themeColor="accent1" w:themeShade="80"/>
          <w:sz w:val="20"/>
          <w:szCs w:val="20"/>
          <w:lang w:eastAsia="es-AR"/>
        </w:rPr>
      </w:pPr>
      <w:r w:rsidRPr="00F85D2E">
        <w:rPr>
          <w:rFonts w:ascii="Arial" w:hAnsi="Arial" w:cs="Arial"/>
          <w:noProof/>
          <w:color w:val="244061" w:themeColor="accent1" w:themeShade="80"/>
          <w:sz w:val="20"/>
          <w:szCs w:val="20"/>
          <w:lang w:eastAsia="es-AR"/>
        </w:rPr>
        <w:t>PLAN DE ASIGNATURA</w:t>
      </w:r>
    </w:p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651"/>
        <w:gridCol w:w="1312"/>
        <w:gridCol w:w="1236"/>
        <w:gridCol w:w="1483"/>
        <w:gridCol w:w="276"/>
        <w:gridCol w:w="840"/>
        <w:gridCol w:w="2256"/>
      </w:tblGrid>
      <w:tr w:rsidR="009D3B04" w:rsidRPr="00F85D2E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PROGRAMA:</w:t>
            </w:r>
            <w:r w:rsidR="00D27362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DERECHO Y CIENCIAS POLITICAS 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F85D2E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DATOS GENERALES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F85D2E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COMPONENTE: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ÁREA/MÓDULO</w:t>
            </w:r>
          </w:p>
          <w:p w:rsidR="00084213" w:rsidRPr="00F85D2E" w:rsidRDefault="00084213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D27362" w:rsidRPr="00F85D2E" w:rsidRDefault="00D27362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DERECHO PRIVADO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SEMESTRE</w:t>
            </w:r>
            <w:r w:rsidR="00FE7FF8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</w:t>
            </w:r>
          </w:p>
          <w:p w:rsidR="00084213" w:rsidRPr="00F85D2E" w:rsidRDefault="00084213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D27362" w:rsidRPr="00F85D2E" w:rsidRDefault="009370BC" w:rsidP="009370BC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DECIMO </w:t>
            </w:r>
            <w:r w:rsidR="00D27362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X</w:t>
            </w:r>
            <w:r w:rsidR="00D27362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)</w:t>
            </w:r>
          </w:p>
        </w:tc>
      </w:tr>
      <w:tr w:rsidR="009D3B04" w:rsidRPr="00F85D2E" w:rsidTr="00CC21F3">
        <w:tc>
          <w:tcPr>
            <w:tcW w:w="9606" w:type="dxa"/>
            <w:gridSpan w:val="7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  <w:u w:val="single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ASIGNATURA/MÓDULO/SEMINARIO:  </w:t>
            </w:r>
            <w:r w:rsidR="00BF34EF" w:rsidRPr="00F85D2E"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  <w:u w:val="single"/>
              </w:rPr>
              <w:t>COMERCIO ELECTRÓNICO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F85D2E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ACTA DE APROBACIÓN DEL PLAN DE ASIGNATURA: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F85D2E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MODALIDAD: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PRESENCIAL   </w:t>
            </w:r>
            <w:r w:rsidR="00DC6B95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X</w:t>
            </w:r>
            <w:r w:rsidR="00FE7FF8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VIRTUAL </w:t>
            </w:r>
            <w:r w:rsidR="00FE7FF8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   </w:t>
            </w:r>
            <w:r w:rsidR="00FE7FF8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BIMODAL</w:t>
            </w:r>
            <w:r w:rsidR="00FE7FF8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  </w:t>
            </w:r>
            <w:r w:rsidR="00FE7FF8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13"/>
        <w:gridCol w:w="3884"/>
      </w:tblGrid>
      <w:tr w:rsidR="009D3B04" w:rsidRPr="00F85D2E" w:rsidTr="00CC21F3">
        <w:tc>
          <w:tcPr>
            <w:tcW w:w="5495" w:type="dxa"/>
            <w:gridSpan w:val="2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CÓDIGO ASIGNATURA: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N° CRÉDITOS:  </w:t>
            </w:r>
          </w:p>
        </w:tc>
      </w:tr>
      <w:tr w:rsidR="009D3B04" w:rsidRPr="00F85D2E" w:rsidTr="00CC21F3">
        <w:tc>
          <w:tcPr>
            <w:tcW w:w="4503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Fecha de Elaboración: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Fecha de Actualización: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06"/>
        <w:gridCol w:w="2662"/>
        <w:gridCol w:w="3586"/>
      </w:tblGrid>
      <w:tr w:rsidR="009D3B04" w:rsidRPr="00F85D2E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TIEMPO DE ACOMPAÑAMIENTO DOCENTE</w:t>
            </w:r>
          </w:p>
        </w:tc>
      </w:tr>
      <w:tr w:rsidR="009D3B04" w:rsidRPr="00F85D2E" w:rsidTr="00CC21F3">
        <w:tc>
          <w:tcPr>
            <w:tcW w:w="2943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Horas Semana:</w:t>
            </w:r>
            <w:r w:rsidR="00DC6B95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Horas Mes:</w:t>
            </w:r>
            <w:r w:rsidR="00DC6B95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20</w:t>
            </w:r>
          </w:p>
        </w:tc>
        <w:tc>
          <w:tcPr>
            <w:tcW w:w="3828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Horas Práctica:</w:t>
            </w:r>
          </w:p>
        </w:tc>
      </w:tr>
      <w:tr w:rsidR="009D3B04" w:rsidRPr="00F85D2E" w:rsidTr="00CC21F3">
        <w:tc>
          <w:tcPr>
            <w:tcW w:w="2943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H. Presenciales:   </w:t>
            </w:r>
            <w:r w:rsidR="00DC6B95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H. Tutoría:  </w:t>
            </w:r>
          </w:p>
        </w:tc>
        <w:tc>
          <w:tcPr>
            <w:tcW w:w="3828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Total Horas Semestre: </w:t>
            </w: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1"/>
        <w:gridCol w:w="2682"/>
        <w:gridCol w:w="395"/>
        <w:gridCol w:w="3086"/>
      </w:tblGrid>
      <w:tr w:rsidR="009D3B04" w:rsidRPr="00F85D2E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TIEMPO DE TRABAJO INDEPENDIENTE DEL ESTUDIANTE </w:t>
            </w:r>
          </w:p>
        </w:tc>
      </w:tr>
      <w:tr w:rsidR="009D3B04" w:rsidRPr="00F85D2E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Horas Semana: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Horas Mes: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Horas Semestre:</w:t>
            </w:r>
          </w:p>
        </w:tc>
      </w:tr>
      <w:tr w:rsidR="009D3B04" w:rsidRPr="00F85D2E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N° de Semanas</w:t>
            </w: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48"/>
        <w:gridCol w:w="3467"/>
        <w:gridCol w:w="4239"/>
      </w:tblGrid>
      <w:tr w:rsidR="009D3B04" w:rsidRPr="00F85D2E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Diurna</w:t>
            </w:r>
            <w:r w:rsidR="00FE7FF8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      </w:t>
            </w:r>
            <w:r w:rsidR="00FE7FF8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Nocturna</w:t>
            </w:r>
            <w:r w:rsidR="00FE7FF8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     </w:t>
            </w:r>
            <w:r w:rsidR="00FE7FF8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F85D2E" w:rsidTr="009D3B04">
        <w:tc>
          <w:tcPr>
            <w:tcW w:w="9054" w:type="dxa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JUSTIFICACIÓN:</w:t>
            </w:r>
          </w:p>
        </w:tc>
      </w:tr>
      <w:tr w:rsidR="009D3B04" w:rsidRPr="00F85D2E" w:rsidTr="009D3B04">
        <w:tc>
          <w:tcPr>
            <w:tcW w:w="9054" w:type="dxa"/>
          </w:tcPr>
          <w:p w:rsidR="00DC6B95" w:rsidRPr="00F85D2E" w:rsidRDefault="00DC6B95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BF34EF" w:rsidRPr="00F85D2E" w:rsidRDefault="00BF34EF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Las relaciones jurídicas entre particulares, las de estos con el Estado, las de este y aquellos con otros sujetos de derecho del mundo entero, hoy por hoy, difícilmente se traban o perfeccionan entre presentes o en entornos físicos, por el contrario, con no menos frecuencia, los sujetos de derecho se relacionan utilizando medios de comunicación no tradicionales, vale decir a través de </w:t>
            </w:r>
            <w:r w:rsidRPr="00F85D2E">
              <w:rPr>
                <w:rFonts w:ascii="Arial" w:hAnsi="Arial" w:cs="Arial"/>
                <w:sz w:val="20"/>
                <w:szCs w:val="20"/>
              </w:rPr>
              <w:lastRenderedPageBreak/>
              <w:t xml:space="preserve">contratos a distancia, o al menos con alguna intervención de medios telemáticos de comunicación, sea en la etapa pre-contractual o de oferta, sea en la perfección del negocio, sea en su ejecución. Muestra de lo anterior lo constituye, verbi gratia, las e-shop, (tiendas virtuales), las páginas web publicitarias, las redes sociales, la Contratación Internacional por medios electrónicos, e inclusive las relaciones no comerciales se sirven de estos medios. Los escenarios administrativos no escapan a esta realidad, en Colombia y algunos países del mundo se acude a la notificación de actos administrativos por medios electrónicos, así mismo algunos países han implementado sistemas procesales con el uso de las tecnologías de la información y las notificaciones, (TIC´S), por citar algunas, todas ellas permiten manifestaciones y acuerdos de voluntades perfectos, pero por encima de todo, muy rápidos y reiterados. </w:t>
            </w:r>
          </w:p>
          <w:p w:rsidR="00BF34EF" w:rsidRPr="00F85D2E" w:rsidRDefault="00BF34EF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34EF" w:rsidRPr="00F85D2E" w:rsidRDefault="00BF34EF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Estas relaciones que utilizan como medio o red de comunicación generalmente, la internet, exigen el estudio y análisis de esa escasa normativa o regulación aplicable, sea de derecho sustantivo sea de derecho procesal a adjetivo, así mismo se requiere para ellas un estudio de interpretación de los aspectos que le son inherentes y que, por la misma naturaleza del tema, -redes de comunicación global-, no se muestran regulados de forma positiva en muchas de sus aristas. </w:t>
            </w:r>
          </w:p>
          <w:p w:rsidR="00BF34EF" w:rsidRPr="00F85D2E" w:rsidRDefault="00BF34EF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34EF" w:rsidRPr="00F85D2E" w:rsidRDefault="00BF34EF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Lo dicho atrás, a nuestro juicio, justifica que la Universidad Santo Tomas de Tunja, en armonía con las necesidades locales, regionales, nacionales y mundiales, acojan dentro de su pensum académico, una asignatura que se dedique a analizar, estudiar, aprehender, investigar y construir, normas, conceptos doctrinales, pronunciamientos jurisprudenciales y normas internacionales, propios de una creciente Sociedad de la Información, conglomerado que arropa y del que se despareden los sujetos del comercio electrónico, el Comercio Electrónico mismo, -e-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</w:rPr>
              <w:t>comerce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</w:rPr>
              <w:t>-, los mensajes de datos, las redes de comunicación, las tecnologías de la información y la comunicación, las firmas electrónicas, las entidades de certificación, etc…</w:t>
            </w:r>
          </w:p>
          <w:p w:rsidR="00BF34EF" w:rsidRPr="00F85D2E" w:rsidRDefault="00BF34EF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34EF" w:rsidRPr="00F85D2E" w:rsidRDefault="00BF34EF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En este orden de ideas se establece como parte de la formación cognitiva del discente y de su formación axiológica, la apropiación de la asignatura denominada Comercio Electrónico con un sentido de responsabilidad social y respeto de los derechos de intimidad, principalmente, en la aplicación de los conocimientos adquiridos en ella.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F85D2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OBJETIVO GENERAL DE LA ASIGNATURA:</w:t>
            </w:r>
          </w:p>
        </w:tc>
      </w:tr>
      <w:tr w:rsidR="009D3B04" w:rsidRPr="00F85D2E" w:rsidTr="00CC21F3">
        <w:tc>
          <w:tcPr>
            <w:tcW w:w="9740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BF34EF" w:rsidRPr="00F85D2E" w:rsidRDefault="00BF34EF" w:rsidP="00F85D2E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85D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Pretende la Universidad Santo Tomas de Tunja, con esta asignatura, que el estudiante adquiera las competencias que le permitan desarrollar su profesión como abogado experto en la “nova 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lex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mercatoria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”, dentro de ella, en el Comercio Electrónico. 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F85D2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METAS DE APRENDIZAJE:</w:t>
            </w:r>
          </w:p>
        </w:tc>
      </w:tr>
      <w:tr w:rsidR="009D3B04" w:rsidRPr="00F85D2E" w:rsidTr="00CC21F3">
        <w:tc>
          <w:tcPr>
            <w:tcW w:w="9740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Aprehender los conocimientos propios de la Informática Introductoria, tales como Hardware, Software, 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</w:rPr>
              <w:t>Tic´s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</w:rPr>
              <w:t xml:space="preserve">, entre otros. 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Conceptualizar y caracterizar el e-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</w:rPr>
              <w:t>comerce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</w:rPr>
              <w:t xml:space="preserve"> o Comercio Electrónico.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Identificar los Principios inherentes al Comercio Electrónico. 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Identificar los sujetos intervinientes en las relaciones propias del Comercio Electrónico, vale decir, Iniciador, destinatario, 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</w:rPr>
              <w:t>infomediario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Conceptualizar y contextualizar en la legislación Colombiana y aquella propia del Derecho Internacional, el Intercambio Electrónico de Datos, (EDI)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Determinar el concepto, aplicación y alcance del Documento Electrónico. 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Adquirir una interpretación ajustada así como la aprehensión de la regulación y aplicación </w:t>
            </w:r>
            <w:r w:rsidRPr="00F85D2E">
              <w:rPr>
                <w:rFonts w:ascii="Arial" w:hAnsi="Arial" w:cs="Arial"/>
                <w:sz w:val="20"/>
                <w:szCs w:val="20"/>
              </w:rPr>
              <w:lastRenderedPageBreak/>
              <w:t>de los mensajes de datos, en punto de validez, conservación, valoración.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Conceptualizar y clasificar la Firma Electrónica como mecanismo de autenticidad e identificación en las negociaciones comerciales que utilizan medios electrónicos o telemáticos de comunicación.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Adquirir la competencia que permita una definición adecuada de la Firma Digital, sus elementos, validez, efectos, certificación, entre otros. 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Identificar los componentes en una Sociedad de la Información, los aspectos que involucra y las principales relaciones que de ella surgen. 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Delimitar, analizar, conceptualizar y caracterizar la Internet como red primordial de comunicación de la cual se sirve el Comercio Electrónico. </w:t>
            </w:r>
          </w:p>
          <w:p w:rsidR="00BF34EF" w:rsidRPr="00F85D2E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Conceptualizar, y adquirir la competencia para aplicar sistemas de auto-regulación en las negociaciones contractuales comerciales a distancia o por mecanismo nos tradicionales, como el e-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</w:rPr>
              <w:t>comerce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9D3B04" w:rsidRDefault="00BF34EF" w:rsidP="00F85D2E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Analizar y estudiar los Mecanismos Alternativos de Solución de Conflictos en Línea, “M.A.S.C. en Línea”, (ODR, 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</w:rPr>
              <w:t xml:space="preserve"> line 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</w:rPr>
              <w:t>Dispiuted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</w:rPr>
              <w:t>Resolutions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</w:rPr>
              <w:t>, por sus siglas en inglés), de forma tal que permitan al discente orientar su aplicación para la solución efectiva de la eventual controversia.</w:t>
            </w:r>
          </w:p>
          <w:p w:rsidR="007532DC" w:rsidRPr="00F85D2E" w:rsidRDefault="007532DC" w:rsidP="007532D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F85D2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PROBLEMAS A RESOLVER:</w:t>
            </w:r>
          </w:p>
        </w:tc>
      </w:tr>
      <w:tr w:rsidR="009D3B04" w:rsidRPr="00F85D2E" w:rsidTr="00CC21F3">
        <w:tc>
          <w:tcPr>
            <w:tcW w:w="9740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B839E0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Con el abordaje de</w:t>
            </w:r>
            <w:r w:rsidR="007532DC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l E-</w:t>
            </w:r>
            <w:proofErr w:type="spellStart"/>
            <w:r w:rsidR="007532DC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Comerce</w:t>
            </w:r>
            <w:proofErr w:type="spellEnd"/>
            <w:r w:rsidR="007532DC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, o Comercio Electrónico,</w:t>
            </w: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se busca resolver los siguientes cuestionamientos:</w:t>
            </w:r>
          </w:p>
          <w:p w:rsidR="00B839E0" w:rsidRPr="00F85D2E" w:rsidRDefault="00B839E0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Default="00B839E0" w:rsidP="00F85D2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¿</w:t>
            </w:r>
            <w:r w:rsidR="00F85D2E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</w:t>
            </w:r>
            <w:r w:rsidR="00E73EF4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Cuenta el ordenamiento jurídico Colombiano con una reglamentación propia de los nuevos retos propios de la negociación por medios no tradicionales</w:t>
            </w:r>
            <w:proofErr w:type="gramStart"/>
            <w:r w:rsidR="00E73EF4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?.</w:t>
            </w:r>
            <w:proofErr w:type="gramEnd"/>
          </w:p>
          <w:p w:rsidR="00153F18" w:rsidRDefault="00153F18" w:rsidP="00F85D2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Resulta suficiente la reglamentación afín al desarrollo del comercio electrónico</w:t>
            </w:r>
            <w:proofErr w:type="gramStart"/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?</w:t>
            </w:r>
            <w:proofErr w:type="gramEnd"/>
          </w:p>
          <w:p w:rsidR="00E73EF4" w:rsidRDefault="00E73EF4" w:rsidP="00F85D2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Como lograr negocios jurídicos válidos que utilicen medios tecnológicos en su proceso de formación, celebración, ejecución y terminación. </w:t>
            </w:r>
          </w:p>
          <w:p w:rsidR="00E73EF4" w:rsidRDefault="00E73EF4" w:rsidP="00F85D2E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¿Cuáles resultan ser los mecanismos con mayor eficiencia y seguridad para resolver los conflictos que surgen de las relaciones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negociales</w:t>
            </w:r>
            <w:proofErr w:type="spellEnd"/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a través de entornos digitales? </w:t>
            </w:r>
          </w:p>
          <w:p w:rsidR="00E73EF4" w:rsidRDefault="00E73EF4" w:rsidP="00E73EF4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Como lograr una asimilación e incorporación de las Tecnologías de la Información y las Comunicaciones a los escenarios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negociales</w:t>
            </w:r>
            <w:proofErr w:type="spellEnd"/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. </w:t>
            </w:r>
          </w:p>
          <w:p w:rsidR="00E73EF4" w:rsidRPr="00F85D2E" w:rsidRDefault="00E73EF4" w:rsidP="00E73EF4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Como lograr una asimilación e incorporación de las Tecnologías de la Información y las Comunicaciones a los escenarios procesales judiciales. </w:t>
            </w: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F85D2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COMPETENCIAS BÁSICAS / ESPECÍFICAS/ ÉNFASIS:</w:t>
            </w:r>
          </w:p>
        </w:tc>
      </w:tr>
      <w:tr w:rsidR="009D3B04" w:rsidRPr="00F85D2E" w:rsidTr="00CC21F3">
        <w:tc>
          <w:tcPr>
            <w:tcW w:w="9740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2F2F2F"/>
                <w:sz w:val="20"/>
                <w:szCs w:val="20"/>
                <w:shd w:val="clear" w:color="auto" w:fill="FFFFFF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Competencias básicas: </w:t>
            </w:r>
            <w:r w:rsidRPr="00F85D2E">
              <w:rPr>
                <w:rFonts w:ascii="Arial" w:hAnsi="Arial" w:cs="Arial"/>
                <w:color w:val="2F2F2F"/>
                <w:sz w:val="20"/>
                <w:szCs w:val="20"/>
                <w:shd w:val="clear" w:color="auto" w:fill="FFFFFF"/>
              </w:rPr>
              <w:t>Las competencias básicas son aquellas que permiten poner el acento en aquellos aprendizajes que se consideran imprescindibles.</w:t>
            </w:r>
          </w:p>
          <w:p w:rsidR="00A0708D" w:rsidRPr="00F85D2E" w:rsidRDefault="00A0708D" w:rsidP="00F85D2E">
            <w:pPr>
              <w:jc w:val="both"/>
              <w:rPr>
                <w:rFonts w:ascii="Arial" w:hAnsi="Arial" w:cs="Arial"/>
                <w:color w:val="2F2F2F"/>
                <w:sz w:val="20"/>
                <w:szCs w:val="20"/>
                <w:shd w:val="clear" w:color="auto" w:fill="FFFFFF"/>
              </w:rPr>
            </w:pPr>
          </w:p>
          <w:p w:rsidR="009D3B04" w:rsidRDefault="009D3B04" w:rsidP="00F85D2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F85D2E">
              <w:rPr>
                <w:rFonts w:ascii="Arial" w:hAnsi="Arial" w:cs="Arial"/>
                <w:color w:val="2F2F2F"/>
                <w:sz w:val="20"/>
                <w:szCs w:val="20"/>
                <w:shd w:val="clear" w:color="auto" w:fill="FFFFFF"/>
              </w:rPr>
              <w:t xml:space="preserve">Competencias específicas: </w:t>
            </w:r>
            <w:r w:rsidRPr="00F85D2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Son las que están orientadas a habilitar a una  persona para desarrollar funciones productivas propias de una ocupación o funciones comunes a un conjunto de ocupaciones.</w:t>
            </w:r>
          </w:p>
          <w:p w:rsidR="00153F18" w:rsidRPr="00F85D2E" w:rsidRDefault="00153F18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Competencias de énfasis: </w:t>
            </w:r>
            <w:r w:rsidRPr="00F85D2E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otorgan los elementos teóricos, conceptuales para abordar y apropiarse del desarrollo de un proyecto.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F85D2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lastRenderedPageBreak/>
              <w:t>DISCIPLINAS QUE SE INTEGRAN:</w:t>
            </w:r>
          </w:p>
        </w:tc>
      </w:tr>
      <w:tr w:rsidR="009D3B04" w:rsidRPr="00F85D2E" w:rsidTr="00CC21F3">
        <w:tc>
          <w:tcPr>
            <w:tcW w:w="9740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E2DA7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El arribar al estudio de</w:t>
            </w:r>
            <w:r w:rsidR="00153F18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l Comercio Electrónico,</w:t>
            </w: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integra las siguientes asignaturas: </w:t>
            </w:r>
          </w:p>
          <w:p w:rsidR="009E2DA7" w:rsidRDefault="009E2DA7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153F18" w:rsidRDefault="00153F18" w:rsidP="00153F18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La Teoría General de los Contratos y las Obligaciones. </w:t>
            </w:r>
          </w:p>
          <w:p w:rsidR="00153F18" w:rsidRDefault="00153F18" w:rsidP="00153F18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Tecnologías de la Información y las Comunicaciones.</w:t>
            </w:r>
          </w:p>
          <w:p w:rsidR="00153F18" w:rsidRDefault="00153F18" w:rsidP="00153F18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La Internet. </w:t>
            </w:r>
          </w:p>
          <w:p w:rsidR="00153F18" w:rsidRDefault="00153F18" w:rsidP="00153F18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La Informática Jurídica. </w:t>
            </w:r>
          </w:p>
          <w:p w:rsidR="009D3B04" w:rsidRPr="0003336E" w:rsidRDefault="0003336E" w:rsidP="00F85D2E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Los Mecanismos de Solución de Conflictos. </w:t>
            </w: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B3659A" w:rsidRPr="00F85D2E" w:rsidRDefault="00B3659A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3B04" w:rsidRPr="00F85D2E" w:rsidTr="00362D4A">
        <w:tc>
          <w:tcPr>
            <w:tcW w:w="8828" w:type="dxa"/>
            <w:shd w:val="clear" w:color="auto" w:fill="365F91" w:themeFill="accent1" w:themeFillShade="BF"/>
          </w:tcPr>
          <w:p w:rsidR="009D3B04" w:rsidRPr="00F85D2E" w:rsidRDefault="005307D9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CONTENIDOS PROGRAMÁTICOS:</w:t>
            </w:r>
          </w:p>
        </w:tc>
      </w:tr>
      <w:tr w:rsidR="009D3B04" w:rsidRPr="00F85D2E" w:rsidTr="00362D4A">
        <w:trPr>
          <w:trHeight w:val="417"/>
        </w:trPr>
        <w:tc>
          <w:tcPr>
            <w:tcW w:w="8828" w:type="dxa"/>
          </w:tcPr>
          <w:p w:rsidR="001822A1" w:rsidRPr="00F85D2E" w:rsidRDefault="001822A1" w:rsidP="00F85D2E">
            <w:pPr>
              <w:jc w:val="both"/>
              <w:rPr>
                <w:rFonts w:ascii="Arial" w:eastAsia="Dotum" w:hAnsi="Arial" w:cs="Arial"/>
                <w:sz w:val="20"/>
                <w:szCs w:val="20"/>
              </w:rPr>
            </w:pPr>
          </w:p>
          <w:p w:rsidR="00F85D2E" w:rsidRPr="00F85D2E" w:rsidRDefault="00F85D2E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03336E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85D2E">
              <w:rPr>
                <w:rFonts w:ascii="Arial" w:hAnsi="Arial" w:cs="Arial"/>
                <w:sz w:val="20"/>
                <w:szCs w:val="20"/>
                <w:u w:val="single"/>
              </w:rPr>
              <w:t>EL COMERCIO ELECTRÓNICO – ASPECTOS GENERALES E INTRODUCTORIOS</w:t>
            </w:r>
          </w:p>
          <w:p w:rsidR="00F85D2E" w:rsidRPr="00F85D2E" w:rsidRDefault="00F85D2E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El Comercio Electrónico – Conceptualización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Sujetos Intervinientes en el Comercio Electrónico: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En la relación de Intercambio: (Iniciador, Destinatario, Intermediario)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En la relación </w:t>
            </w:r>
            <w:proofErr w:type="spellStart"/>
            <w:r w:rsidRPr="00F85D2E">
              <w:rPr>
                <w:rFonts w:ascii="Arial" w:hAnsi="Arial" w:cs="Arial"/>
                <w:sz w:val="20"/>
                <w:szCs w:val="20"/>
              </w:rPr>
              <w:t>negocial</w:t>
            </w:r>
            <w:proofErr w:type="spellEnd"/>
            <w:r w:rsidRPr="00F85D2E">
              <w:rPr>
                <w:rFonts w:ascii="Arial" w:hAnsi="Arial" w:cs="Arial"/>
                <w:sz w:val="20"/>
                <w:szCs w:val="20"/>
              </w:rPr>
              <w:t>: (B2B, B2C, C2C, B2G)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La Informática Introductoria;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Reseña Histórica.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Arquitectura. </w:t>
            </w:r>
          </w:p>
          <w:p w:rsidR="00F85D2E" w:rsidRPr="00F85D2E" w:rsidRDefault="00F85D2E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03336E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85D2E">
              <w:rPr>
                <w:rFonts w:ascii="Arial" w:hAnsi="Arial" w:cs="Arial"/>
                <w:sz w:val="20"/>
                <w:szCs w:val="20"/>
                <w:u w:val="single"/>
              </w:rPr>
              <w:t>EL DOCUMENTO ELECTRÓNICO</w:t>
            </w:r>
          </w:p>
          <w:p w:rsidR="00F85D2E" w:rsidRPr="00F85D2E" w:rsidRDefault="00F85D2E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El Mensaje de Datos: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Conceptualización.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Atributos.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Validez Probatoria.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El Documento Electrónico: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Conceptualización.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Clases.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Atributos.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Validez Probatoria.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Conservación.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Otros Documentos: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Documento Digital.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Documento Virtual.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Documento Tradicional o Material. </w:t>
            </w:r>
          </w:p>
          <w:p w:rsidR="00F85D2E" w:rsidRPr="00F85D2E" w:rsidRDefault="00F85D2E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03336E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85D2E">
              <w:rPr>
                <w:rFonts w:ascii="Arial" w:hAnsi="Arial" w:cs="Arial"/>
                <w:sz w:val="20"/>
                <w:szCs w:val="20"/>
                <w:u w:val="single"/>
              </w:rPr>
              <w:t>LAS COMUNICACIONES POR MEDIOS ELECTRÓNICOS</w:t>
            </w:r>
          </w:p>
          <w:p w:rsidR="00F85D2E" w:rsidRPr="00F85D2E" w:rsidRDefault="00F85D2E" w:rsidP="00F85D2E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La Sociedad de la Información.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El Intercambio Electrónico de Datos.</w:t>
            </w:r>
          </w:p>
          <w:p w:rsidR="00F85D2E" w:rsidRDefault="00F85D2E" w:rsidP="00F85D2E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La Red de Internet. </w:t>
            </w:r>
          </w:p>
          <w:p w:rsidR="0003336E" w:rsidRDefault="0003336E" w:rsidP="0003336E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3336E" w:rsidRPr="00F85D2E" w:rsidRDefault="0003336E" w:rsidP="0003336E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F85D2E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03336E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85D2E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LAS TECNOLOGÍAS DE LA INFORMACIÓN Y LAS COMUNICACIONES</w:t>
            </w:r>
          </w:p>
          <w:p w:rsidR="00F85D2E" w:rsidRPr="00F85D2E" w:rsidRDefault="00F85D2E" w:rsidP="00F85D2E">
            <w:pPr>
              <w:pStyle w:val="Prrafodelista"/>
              <w:spacing w:after="0" w:line="240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Introducción al Uso de las TIC´S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Retos en el Uso de las TIC´S.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Principios Jurídicos de las TIC´S: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Buena Fe.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La Neutralidad Tecnológica.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Libertad Contractual.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Prevalencia del Derecho Pre-Existente.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Equivalencia Funcional. </w:t>
            </w:r>
          </w:p>
          <w:p w:rsidR="00F85D2E" w:rsidRPr="00F85D2E" w:rsidRDefault="00F85D2E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03336E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85D2E">
              <w:rPr>
                <w:rFonts w:ascii="Arial" w:hAnsi="Arial" w:cs="Arial"/>
                <w:sz w:val="20"/>
                <w:szCs w:val="20"/>
                <w:u w:val="single"/>
              </w:rPr>
              <w:t>SISTEMAS DE IDENTIFICACIÓN EN EL COMERCIO ELECTRÓNICO</w:t>
            </w:r>
          </w:p>
          <w:p w:rsidR="00F85D2E" w:rsidRPr="00F85D2E" w:rsidRDefault="00F85D2E" w:rsidP="00F85D2E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Los Nombres de Dominio.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La Firma Electrónica.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La Firma Electrónica Certificada.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La Firma Digital.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La Firma Digital Certificada. </w:t>
            </w:r>
          </w:p>
          <w:p w:rsidR="00F85D2E" w:rsidRPr="00F85D2E" w:rsidRDefault="00F85D2E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03336E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85D2E">
              <w:rPr>
                <w:rFonts w:ascii="Arial" w:hAnsi="Arial" w:cs="Arial"/>
                <w:sz w:val="20"/>
                <w:szCs w:val="20"/>
                <w:u w:val="single"/>
              </w:rPr>
              <w:t>LA CONTRATACIÓN POR MEDIOS ELECTRÓNICOS E INFORMÁTICOS</w:t>
            </w:r>
          </w:p>
          <w:p w:rsidR="00F85D2E" w:rsidRPr="00F85D2E" w:rsidRDefault="00F85D2E" w:rsidP="00F85D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El Negocio Electrónico.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El Contrato Electrónico.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Su Forma.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Sus Condiciones para Obligarse: (Capacidad, Consentimiento).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La Oferta.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>La Celebración.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El Rol del Consumidor.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La Terminación.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D2E">
              <w:rPr>
                <w:rFonts w:ascii="Arial" w:hAnsi="Arial" w:cs="Arial"/>
                <w:sz w:val="20"/>
                <w:szCs w:val="20"/>
              </w:rPr>
              <w:t xml:space="preserve">La Solución de Conflictos por Medios Electrónicos. 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5307D9" w:rsidRPr="00F85D2E" w:rsidRDefault="005307D9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RPr="00F85D2E" w:rsidTr="00E525ED">
        <w:tc>
          <w:tcPr>
            <w:tcW w:w="9740" w:type="dxa"/>
            <w:shd w:val="clear" w:color="auto" w:fill="365F91" w:themeFill="accent1" w:themeFillShade="BF"/>
          </w:tcPr>
          <w:p w:rsidR="005307D9" w:rsidRPr="00F85D2E" w:rsidRDefault="005307D9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TEORÍAS Y CONCEPTOS:</w:t>
            </w:r>
          </w:p>
        </w:tc>
      </w:tr>
      <w:tr w:rsidR="005307D9" w:rsidRPr="00F85D2E" w:rsidTr="00E525ED">
        <w:tc>
          <w:tcPr>
            <w:tcW w:w="9740" w:type="dxa"/>
          </w:tcPr>
          <w:p w:rsidR="005307D9" w:rsidRPr="00F85D2E" w:rsidRDefault="005307D9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03336E" w:rsidRDefault="0003336E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Comercio Electrónico.</w:t>
            </w:r>
          </w:p>
          <w:p w:rsidR="0003336E" w:rsidRDefault="0003336E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Mensaje de Datos</w:t>
            </w:r>
          </w:p>
          <w:p w:rsidR="0003336E" w:rsidRDefault="0003336E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Entidades de Certificación.</w:t>
            </w:r>
          </w:p>
          <w:p w:rsidR="0003336E" w:rsidRDefault="0003336E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Firma Digital.</w:t>
            </w:r>
          </w:p>
          <w:p w:rsidR="0003336E" w:rsidRDefault="0003336E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Firma Electrónica.</w:t>
            </w:r>
          </w:p>
          <w:p w:rsidR="009B607D" w:rsidRDefault="0003336E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Teoría de la Equivalencia Funcional. </w:t>
            </w:r>
          </w:p>
          <w:p w:rsidR="0003336E" w:rsidRPr="0003336E" w:rsidRDefault="0003336E" w:rsidP="0003336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Internet. </w:t>
            </w: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F85D2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METODOLOGÍA:</w:t>
            </w:r>
          </w:p>
        </w:tc>
      </w:tr>
      <w:tr w:rsidR="009D3B04" w:rsidRPr="00F85D2E" w:rsidTr="00CC21F3">
        <w:tc>
          <w:tcPr>
            <w:tcW w:w="9740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084213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Las clases se desarrollan de forma presencial con la instrucción necesaria del profesor, la participación activa y propositiva del estudiante y en últimas buscando el logro de la aprehensión, comprensión y construcción del conocimiento propio de la asignatura. Para ello además de la </w:t>
            </w: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lastRenderedPageBreak/>
              <w:t>explicación de los conceptos, se permiten la construcción de otros nuevos o mejorados, se crean espacios reflexión, discusión y debate.</w:t>
            </w:r>
          </w:p>
          <w:p w:rsidR="00A0708D" w:rsidRPr="00F85D2E" w:rsidRDefault="00A0708D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F85D2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EVALUACIÓN:</w:t>
            </w:r>
          </w:p>
        </w:tc>
      </w:tr>
      <w:tr w:rsidR="009D3B04" w:rsidRPr="00F85D2E" w:rsidTr="00CC21F3">
        <w:tc>
          <w:tcPr>
            <w:tcW w:w="9740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B607D" w:rsidRPr="00F85D2E" w:rsidRDefault="009B607D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Para corroborar la adquisición de las competencias del estudiante se acude: </w:t>
            </w:r>
          </w:p>
          <w:p w:rsidR="009B607D" w:rsidRPr="00F85D2E" w:rsidRDefault="009B607D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Exámenes escritos y orales. </w:t>
            </w:r>
          </w:p>
          <w:p w:rsidR="009B607D" w:rsidRPr="00F85D2E" w:rsidRDefault="009B607D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Talleres sobre situación fácticas posibles. </w:t>
            </w:r>
          </w:p>
          <w:p w:rsidR="001A263E" w:rsidRDefault="001A263E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Construcción de Contratos celebrados por Medios Electrónicos.</w:t>
            </w:r>
          </w:p>
          <w:p w:rsidR="001A263E" w:rsidRDefault="001A263E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Construcción de sistemas de identificación en entornos digitales. </w:t>
            </w:r>
          </w:p>
          <w:p w:rsidR="009B607D" w:rsidRPr="00F85D2E" w:rsidRDefault="009B607D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Análisis de escritos afines a la asignatura; Artículos, sentencias, jurisprudencias.</w:t>
            </w:r>
          </w:p>
          <w:p w:rsidR="009B607D" w:rsidRPr="00F85D2E" w:rsidRDefault="009B607D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Desarrollo de audiencias para la aplicación de los conceptos adquiridos en la asignatura. 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F85D2E" w:rsidTr="00CC21F3">
        <w:tc>
          <w:tcPr>
            <w:tcW w:w="9740" w:type="dxa"/>
            <w:shd w:val="clear" w:color="auto" w:fill="365F91" w:themeFill="accent1" w:themeFillShade="BF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RECURSOS :</w:t>
            </w:r>
          </w:p>
        </w:tc>
      </w:tr>
      <w:tr w:rsidR="009D3B04" w:rsidRPr="00F85D2E" w:rsidTr="00CC21F3">
        <w:tc>
          <w:tcPr>
            <w:tcW w:w="9740" w:type="dxa"/>
          </w:tcPr>
          <w:p w:rsidR="00B3628C" w:rsidRPr="00F85D2E" w:rsidRDefault="00B3628C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BIBLIOGRAFÍA BÁSICA Y COMPLEMENTARIA</w:t>
            </w:r>
          </w:p>
          <w:p w:rsidR="00B66BBB" w:rsidRPr="00F85D2E" w:rsidRDefault="00B66BBB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</w:pPr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Díaz García, Alexander. Derecho Informático, Edit. </w:t>
            </w:r>
            <w:proofErr w:type="spellStart"/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>Leyer</w:t>
            </w:r>
            <w:proofErr w:type="spellEnd"/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. Bogotá D.C. Colombia. 2012.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</w:pPr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Peña Valenzuela, Daniel. Aspectos Legales de Internet y del Comercio Electrónico, Edit. </w:t>
            </w:r>
            <w:proofErr w:type="spellStart"/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>Dupré</w:t>
            </w:r>
            <w:proofErr w:type="spellEnd"/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 Editores, Colombia, 2001.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</w:pPr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Burgos Puyo, Andrea. El Consumidor y los Contratos en Internet, Universidad Externado de Colombia, Bogotá D.C., Colombia, 2007.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</w:pPr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Triana Sandoval, Alonso. El Comercio Electrónico, Anotado, Edit. </w:t>
            </w:r>
            <w:proofErr w:type="spellStart"/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>Leyer</w:t>
            </w:r>
            <w:proofErr w:type="spellEnd"/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, Bogotá D.C. Colombia, 2010.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</w:pPr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Baena Cárdenas, Luis. Lecciones de Derecho Mercantil, Universidad Externado de Colombia, Bogotá D.C. 2009. </w:t>
            </w:r>
          </w:p>
          <w:p w:rsidR="00F85D2E" w:rsidRPr="00F85D2E" w:rsidRDefault="00F85D2E" w:rsidP="00F85D2E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</w:pPr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Rincón Cárdenas, Erick, Derecho del Comercio Electrónico y de Internet, Editorial </w:t>
            </w:r>
            <w:proofErr w:type="spellStart"/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>Legis</w:t>
            </w:r>
            <w:proofErr w:type="spellEnd"/>
            <w:r w:rsidRPr="00F85D2E"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  <w:t xml:space="preserve">. </w:t>
            </w:r>
          </w:p>
          <w:p w:rsidR="008A0C07" w:rsidRPr="0056737A" w:rsidRDefault="00102A79" w:rsidP="0056737A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ES_tradnl"/>
              </w:rPr>
            </w:pPr>
            <w:hyperlink r:id="rId9" w:history="1">
              <w:r w:rsidR="00F85D2E" w:rsidRPr="00F85D2E">
                <w:rPr>
                  <w:rStyle w:val="Hipervnculo"/>
                  <w:rFonts w:ascii="Arial" w:eastAsia="Times New Roman" w:hAnsi="Arial" w:cs="Arial"/>
                  <w:sz w:val="20"/>
                  <w:szCs w:val="20"/>
                  <w:lang w:val="es-ES_tradnl"/>
                </w:rPr>
                <w:t>WWW.MINTIC.GOV.CO</w:t>
              </w:r>
            </w:hyperlink>
          </w:p>
        </w:tc>
      </w:tr>
      <w:tr w:rsidR="009D3B04" w:rsidRPr="00F85D2E" w:rsidTr="00CC21F3">
        <w:tc>
          <w:tcPr>
            <w:tcW w:w="9740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MEDIOS Y RECURSOS </w:t>
            </w:r>
          </w:p>
          <w:p w:rsidR="00A0708D" w:rsidRPr="00F85D2E" w:rsidRDefault="00A0708D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A0708D" w:rsidRDefault="00A0708D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Salones.</w:t>
            </w:r>
          </w:p>
          <w:p w:rsidR="005C77EE" w:rsidRPr="00F85D2E" w:rsidRDefault="005C77EE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Salas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Tic´s</w:t>
            </w:r>
            <w:proofErr w:type="spellEnd"/>
            <w:r w:rsidR="00DE738F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- Internet</w:t>
            </w:r>
          </w:p>
          <w:p w:rsidR="00A0708D" w:rsidRPr="00F85D2E" w:rsidRDefault="00A0708D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Auditorios.</w:t>
            </w:r>
          </w:p>
          <w:p w:rsidR="00A0708D" w:rsidRPr="00F85D2E" w:rsidRDefault="00A0708D" w:rsidP="00F85D2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Ayudas Pedagógicas: Salas Tic, Video </w:t>
            </w:r>
            <w:proofErr w:type="spellStart"/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Beam</w:t>
            </w:r>
            <w:proofErr w:type="spellEnd"/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, Proyectores. 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F85D2E" w:rsidTr="00CC21F3">
        <w:tc>
          <w:tcPr>
            <w:tcW w:w="9740" w:type="dxa"/>
          </w:tcPr>
          <w:p w:rsidR="00B3628C" w:rsidRPr="00F85D2E" w:rsidRDefault="00B3628C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SOFTWARE /AULAS VIRTUALES / ESPACIOS ELECTRÓNICOS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A0708D" w:rsidRPr="00F85D2E" w:rsidRDefault="00A0708D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Para el mejoramiento del proceso de aprendizaje y la comunicación permanente con el estudiante, contamos con aulas virtuales, son un espacio en la página o sitio web de la universidad que permite con plena autonomía y fácil búsqueda, entregar información relacionada con la asignatura, crear foros de discusión, adelantar procesos de evaluación, es manejado por el profesor y permite la plena interacción con el discente. </w:t>
            </w:r>
          </w:p>
          <w:p w:rsidR="00B66BBB" w:rsidRPr="00F85D2E" w:rsidRDefault="00B66BBB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B66BBB" w:rsidRPr="00F85D2E" w:rsidRDefault="00B66BBB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lastRenderedPageBreak/>
              <w:t xml:space="preserve">A más de lo anterior se recomienda a los estudiantes consultar páginas web seguras y que ofrecen información relevante y complementaria, para ello cuentan con las páginas suministradas por la universidad de acceso a bibliotecas virtuales. </w:t>
            </w:r>
          </w:p>
          <w:p w:rsidR="00A0708D" w:rsidRPr="00F85D2E" w:rsidRDefault="00A0708D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F85D2E" w:rsidTr="00CC21F3">
        <w:tc>
          <w:tcPr>
            <w:tcW w:w="9740" w:type="dxa"/>
          </w:tcPr>
          <w:p w:rsidR="00B3628C" w:rsidRPr="00F85D2E" w:rsidRDefault="00B3628C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LABOR</w:t>
            </w:r>
            <w:r w:rsidR="001045BF"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A</w:t>
            </w: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TORIOS Y/O SITIOS DE PRÁCTICA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F85D2E" w:rsidRDefault="00F85D2E" w:rsidP="00F85D2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La Universidad ha provisto de Salas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Tic´s</w:t>
            </w:r>
            <w:proofErr w:type="spellEnd"/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 que cuentan con la tecnología necesaria y suficiente para el desarrollo y aplicación de las competencias adquiridas en la asignatura. </w:t>
            </w:r>
          </w:p>
          <w:p w:rsidR="00F85D2E" w:rsidRDefault="00F85D2E" w:rsidP="00F85D2E">
            <w:pPr>
              <w:pStyle w:val="Prrafodelista"/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4C3B21" w:rsidRPr="00F85D2E" w:rsidRDefault="004C3B21" w:rsidP="00F85D2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Contamos con una Sala de Audiencias diseñada para que los estudiantes en compañía de su tutor, puedan aplicar allí sus conocimientos en Teoría de la Prueba, esto se logra a través de la realización de audiencias coordinadas para la obtención y producción de la prueba, su asunción y su valoración, en procesos judiciales simulados para tales fines. </w:t>
            </w:r>
          </w:p>
          <w:p w:rsidR="00B66BBB" w:rsidRPr="00F85D2E" w:rsidRDefault="00B66BBB" w:rsidP="00F85D2E">
            <w:pPr>
              <w:pStyle w:val="Prrafodelista"/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4C3B21" w:rsidRPr="00F85D2E" w:rsidRDefault="004C3B21" w:rsidP="00F85D2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Consultorio Jurídico: Desde 7º semestre los estudiantes pueden acceder a sus prácticas de atención al usuario, allí aplican con mayor rigurosidad y con ayuda o monitoreo de profesores, los conceptos y demás componentes de la asignatura de Teoría de la Prueba. </w:t>
            </w:r>
          </w:p>
          <w:p w:rsidR="004C3B21" w:rsidRPr="00F85D2E" w:rsidRDefault="004C3B21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F85D2E" w:rsidTr="00CC21F3">
        <w:tc>
          <w:tcPr>
            <w:tcW w:w="9740" w:type="dxa"/>
          </w:tcPr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F85D2E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EQUIPOS Y MATERIALES</w:t>
            </w:r>
          </w:p>
          <w:p w:rsidR="00B3628C" w:rsidRPr="00F85D2E" w:rsidRDefault="00B3628C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  <w:p w:rsidR="00B3628C" w:rsidRDefault="00680A3C" w:rsidP="00680A3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 w:rsidRPr="00680A3C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Video </w:t>
            </w:r>
            <w:proofErr w:type="spellStart"/>
            <w:r w:rsidRPr="00680A3C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Beam</w:t>
            </w:r>
            <w:proofErr w:type="spellEnd"/>
            <w:r w:rsidRPr="00680A3C"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>.</w:t>
            </w:r>
          </w:p>
          <w:p w:rsidR="00680A3C" w:rsidRDefault="00680A3C" w:rsidP="00680A3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Auditorios con cinema. </w:t>
            </w:r>
          </w:p>
          <w:p w:rsidR="00680A3C" w:rsidRPr="00680A3C" w:rsidRDefault="00680A3C" w:rsidP="00680A3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  <w:t xml:space="preserve">Pizarrones inteligentes. </w:t>
            </w:r>
          </w:p>
          <w:p w:rsidR="009D3B04" w:rsidRPr="00F85D2E" w:rsidRDefault="009D3B04" w:rsidP="00F85D2E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F85D2E" w:rsidRDefault="009D3B04" w:rsidP="00F85D2E">
      <w:pPr>
        <w:jc w:val="both"/>
        <w:rPr>
          <w:rFonts w:ascii="Arial" w:hAnsi="Arial" w:cs="Arial"/>
          <w:color w:val="0F243E" w:themeColor="text2" w:themeShade="80"/>
          <w:sz w:val="20"/>
          <w:szCs w:val="20"/>
        </w:rPr>
      </w:pPr>
    </w:p>
    <w:p w:rsidR="00373F2F" w:rsidRPr="00F85D2E" w:rsidRDefault="00373F2F" w:rsidP="00F85D2E">
      <w:pPr>
        <w:jc w:val="both"/>
        <w:rPr>
          <w:rFonts w:ascii="Arial" w:hAnsi="Arial" w:cs="Arial"/>
          <w:sz w:val="20"/>
          <w:szCs w:val="20"/>
        </w:rPr>
      </w:pPr>
    </w:p>
    <w:sectPr w:rsidR="00373F2F" w:rsidRPr="00F85D2E" w:rsidSect="00F60130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A79" w:rsidRDefault="00102A79">
      <w:r>
        <w:separator/>
      </w:r>
    </w:p>
  </w:endnote>
  <w:endnote w:type="continuationSeparator" w:id="0">
    <w:p w:rsidR="00102A79" w:rsidRDefault="00102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102A79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102A79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" filled="f" stroked="f">
              <v:textbox style="mso-fit-shape-to-text:t">
                <w:txbxContent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4F0722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4F0722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A79" w:rsidRDefault="00102A79">
      <w:r>
        <w:separator/>
      </w:r>
    </w:p>
  </w:footnote>
  <w:footnote w:type="continuationSeparator" w:id="0">
    <w:p w:rsidR="00102A79" w:rsidRDefault="00102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102A79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38055A05" wp14:editId="405B3C98">
          <wp:simplePos x="0" y="0"/>
          <wp:positionH relativeFrom="column">
            <wp:posOffset>-1086486</wp:posOffset>
          </wp:positionH>
          <wp:positionV relativeFrom="paragraph">
            <wp:posOffset>-467826</wp:posOffset>
          </wp:positionV>
          <wp:extent cx="7784537" cy="10073744"/>
          <wp:effectExtent l="0" t="0" r="0" b="1016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s_v4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817" cy="100741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102A79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30F"/>
    <w:multiLevelType w:val="hybridMultilevel"/>
    <w:tmpl w:val="A8A406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B3A82"/>
    <w:multiLevelType w:val="hybridMultilevel"/>
    <w:tmpl w:val="03DEC8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E1444"/>
    <w:multiLevelType w:val="hybridMultilevel"/>
    <w:tmpl w:val="66645F5A"/>
    <w:lvl w:ilvl="0" w:tplc="CEC85CB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E75941"/>
    <w:multiLevelType w:val="hybridMultilevel"/>
    <w:tmpl w:val="0060A34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60C3F"/>
    <w:multiLevelType w:val="hybridMultilevel"/>
    <w:tmpl w:val="D862A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F58"/>
    <w:multiLevelType w:val="hybridMultilevel"/>
    <w:tmpl w:val="84F077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D0CED"/>
    <w:multiLevelType w:val="hybridMultilevel"/>
    <w:tmpl w:val="9FE23248"/>
    <w:lvl w:ilvl="0" w:tplc="34061C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2F72CD"/>
    <w:multiLevelType w:val="hybridMultilevel"/>
    <w:tmpl w:val="ED4AC61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1001B"/>
    <w:multiLevelType w:val="hybridMultilevel"/>
    <w:tmpl w:val="A5F42B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F1CE9"/>
    <w:multiLevelType w:val="hybridMultilevel"/>
    <w:tmpl w:val="B0D44E1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D4885"/>
    <w:multiLevelType w:val="hybridMultilevel"/>
    <w:tmpl w:val="F168BFF0"/>
    <w:lvl w:ilvl="0" w:tplc="F296EA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24139"/>
    <w:multiLevelType w:val="hybridMultilevel"/>
    <w:tmpl w:val="5B0C6ADE"/>
    <w:lvl w:ilvl="0" w:tplc="075C9F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4A09BF"/>
    <w:multiLevelType w:val="hybridMultilevel"/>
    <w:tmpl w:val="ED067E6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0B5836"/>
    <w:multiLevelType w:val="hybridMultilevel"/>
    <w:tmpl w:val="052493EA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F77B0"/>
    <w:multiLevelType w:val="hybridMultilevel"/>
    <w:tmpl w:val="09D6A4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1D59C0"/>
    <w:multiLevelType w:val="hybridMultilevel"/>
    <w:tmpl w:val="E996D88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C43D8E"/>
    <w:multiLevelType w:val="hybridMultilevel"/>
    <w:tmpl w:val="9F703578"/>
    <w:lvl w:ilvl="0" w:tplc="507AE96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E3D4584"/>
    <w:multiLevelType w:val="hybridMultilevel"/>
    <w:tmpl w:val="EDBAAF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B67013"/>
    <w:multiLevelType w:val="hybridMultilevel"/>
    <w:tmpl w:val="B9E4F7C8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94E2E"/>
    <w:multiLevelType w:val="hybridMultilevel"/>
    <w:tmpl w:val="D604F8EE"/>
    <w:lvl w:ilvl="0" w:tplc="0CBA87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422135"/>
    <w:multiLevelType w:val="hybridMultilevel"/>
    <w:tmpl w:val="2306E52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CB694E"/>
    <w:multiLevelType w:val="hybridMultilevel"/>
    <w:tmpl w:val="12940D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0377D"/>
    <w:multiLevelType w:val="hybridMultilevel"/>
    <w:tmpl w:val="306878E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324B1A"/>
    <w:multiLevelType w:val="hybridMultilevel"/>
    <w:tmpl w:val="29CCDE2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5"/>
  </w:num>
  <w:num w:numId="4">
    <w:abstractNumId w:val="11"/>
  </w:num>
  <w:num w:numId="5">
    <w:abstractNumId w:val="10"/>
  </w:num>
  <w:num w:numId="6">
    <w:abstractNumId w:val="0"/>
  </w:num>
  <w:num w:numId="7">
    <w:abstractNumId w:val="8"/>
  </w:num>
  <w:num w:numId="8">
    <w:abstractNumId w:val="21"/>
  </w:num>
  <w:num w:numId="9">
    <w:abstractNumId w:val="1"/>
  </w:num>
  <w:num w:numId="10">
    <w:abstractNumId w:val="17"/>
  </w:num>
  <w:num w:numId="11">
    <w:abstractNumId w:val="6"/>
  </w:num>
  <w:num w:numId="12">
    <w:abstractNumId w:val="3"/>
  </w:num>
  <w:num w:numId="13">
    <w:abstractNumId w:val="14"/>
  </w:num>
  <w:num w:numId="14">
    <w:abstractNumId w:val="20"/>
  </w:num>
  <w:num w:numId="15">
    <w:abstractNumId w:val="19"/>
  </w:num>
  <w:num w:numId="16">
    <w:abstractNumId w:val="12"/>
  </w:num>
  <w:num w:numId="17">
    <w:abstractNumId w:val="2"/>
  </w:num>
  <w:num w:numId="18">
    <w:abstractNumId w:val="9"/>
  </w:num>
  <w:num w:numId="19">
    <w:abstractNumId w:val="22"/>
  </w:num>
  <w:num w:numId="20">
    <w:abstractNumId w:val="16"/>
  </w:num>
  <w:num w:numId="21">
    <w:abstractNumId w:val="18"/>
  </w:num>
  <w:num w:numId="22">
    <w:abstractNumId w:val="13"/>
  </w:num>
  <w:num w:numId="23">
    <w:abstractNumId w:val="7"/>
  </w:num>
  <w:num w:numId="24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3336E"/>
    <w:rsid w:val="00084213"/>
    <w:rsid w:val="000B30B0"/>
    <w:rsid w:val="00102A79"/>
    <w:rsid w:val="00102DBF"/>
    <w:rsid w:val="001045BF"/>
    <w:rsid w:val="00153F18"/>
    <w:rsid w:val="001822A1"/>
    <w:rsid w:val="0018310F"/>
    <w:rsid w:val="001A263E"/>
    <w:rsid w:val="001A5E78"/>
    <w:rsid w:val="002854EF"/>
    <w:rsid w:val="00362D4A"/>
    <w:rsid w:val="00364134"/>
    <w:rsid w:val="00373F2F"/>
    <w:rsid w:val="00465F3D"/>
    <w:rsid w:val="004C3B21"/>
    <w:rsid w:val="004F0722"/>
    <w:rsid w:val="005307D9"/>
    <w:rsid w:val="0056737A"/>
    <w:rsid w:val="005C77EE"/>
    <w:rsid w:val="005D05F0"/>
    <w:rsid w:val="00645E04"/>
    <w:rsid w:val="00680A3C"/>
    <w:rsid w:val="00684715"/>
    <w:rsid w:val="007532DC"/>
    <w:rsid w:val="007B7482"/>
    <w:rsid w:val="00863F09"/>
    <w:rsid w:val="008A0C07"/>
    <w:rsid w:val="009370BC"/>
    <w:rsid w:val="009377B0"/>
    <w:rsid w:val="00957B38"/>
    <w:rsid w:val="009A66E8"/>
    <w:rsid w:val="009B607D"/>
    <w:rsid w:val="009D3B04"/>
    <w:rsid w:val="009E2DA7"/>
    <w:rsid w:val="00A0708D"/>
    <w:rsid w:val="00B3628C"/>
    <w:rsid w:val="00B3659A"/>
    <w:rsid w:val="00B66BBB"/>
    <w:rsid w:val="00B839E0"/>
    <w:rsid w:val="00BF34EF"/>
    <w:rsid w:val="00C02C23"/>
    <w:rsid w:val="00C360A8"/>
    <w:rsid w:val="00C51331"/>
    <w:rsid w:val="00CC116E"/>
    <w:rsid w:val="00D27362"/>
    <w:rsid w:val="00DC6038"/>
    <w:rsid w:val="00DC6B95"/>
    <w:rsid w:val="00DE738F"/>
    <w:rsid w:val="00E73EF4"/>
    <w:rsid w:val="00E978F2"/>
    <w:rsid w:val="00F0703F"/>
    <w:rsid w:val="00F26635"/>
    <w:rsid w:val="00F85D2E"/>
    <w:rsid w:val="00FA1F96"/>
    <w:rsid w:val="00FD3799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INTIC.GOV.C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BF39B-5783-4925-B41F-1189FC977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1969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2</cp:revision>
  <dcterms:created xsi:type="dcterms:W3CDTF">2015-08-19T21:50:00Z</dcterms:created>
  <dcterms:modified xsi:type="dcterms:W3CDTF">2015-08-19T21:50:00Z</dcterms:modified>
</cp:coreProperties>
</file>